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9071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  <w:t xml:space="preserve">Приложение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</w:p>
    <w:p>
      <w:pPr>
        <w:ind w:left="9071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  <w:t xml:space="preserve">к приказу УСЗН администрации Вейделевского района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9071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  <w:t xml:space="preserve">от 30 декабря 2024 года №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  <w:t xml:space="preserve">430</w:t>
      </w:r>
      <w:r/>
    </w:p>
    <w:p>
      <w:pPr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</w:p>
    <w:p>
      <w:pPr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</w:p>
    <w:p>
      <w:pPr>
        <w:pStyle w:val="599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ПЛАН</w:t>
      </w:r>
      <w:r>
        <w:rPr>
          <w:sz w:val="28"/>
          <w:szCs w:val="28"/>
        </w:rPr>
      </w:r>
    </w:p>
    <w:p>
      <w:pPr>
        <w:pStyle w:val="599"/>
        <w:jc w:val="center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противодействия коррупции в управлении социальной защиты населения </w:t>
      </w:r>
      <w:r>
        <w:rPr>
          <w:sz w:val="28"/>
          <w:szCs w:val="28"/>
        </w:rPr>
      </w:r>
    </w:p>
    <w:p>
      <w:pPr>
        <w:pStyle w:val="599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администрации Вейделевского района и подведомственном учреждении на 202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5-202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6 годы</w:t>
      </w:r>
      <w:r>
        <w:rPr>
          <w:sz w:val="28"/>
          <w:szCs w:val="28"/>
        </w:rPr>
      </w:r>
    </w:p>
    <w:p>
      <w:pPr>
        <w:pStyle w:val="599"/>
        <w:jc w:val="center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tbl>
      <w:tblPr>
        <w:tblW w:w="14786" w:type="dxa"/>
        <w:tblInd w:w="98" w:type="dxa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4"/>
        <w:gridCol w:w="5672"/>
        <w:gridCol w:w="2447"/>
        <w:gridCol w:w="1694"/>
        <w:gridCol w:w="4509"/>
      </w:tblGrid>
      <w:tr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64" w:type="dxa"/>
            <w:textDirection w:val="lrTb"/>
            <w:noWrap w:val="false"/>
          </w:tcPr>
          <w:p>
            <w:pPr>
              <w:pStyle w:val="599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tcW w:w="5672" w:type="dxa"/>
            <w:textDirection w:val="lrTb"/>
            <w:noWrap w:val="false"/>
          </w:tcPr>
          <w:p>
            <w:pPr>
              <w:pStyle w:val="599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tcW w:w="2447" w:type="dxa"/>
            <w:textDirection w:val="lrTb"/>
            <w:noWrap w:val="false"/>
          </w:tcPr>
          <w:p>
            <w:pPr>
              <w:pStyle w:val="599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Срок выполнения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tcW w:w="1694" w:type="dxa"/>
            <w:textDirection w:val="lrTb"/>
            <w:noWrap w:val="false"/>
          </w:tcPr>
          <w:p>
            <w:pPr>
              <w:pStyle w:val="599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исполнители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tcW w:w="4509" w:type="dxa"/>
            <w:textDirection w:val="lrTb"/>
            <w:noWrap w:val="false"/>
          </w:tcPr>
          <w:p>
            <w:pPr>
              <w:pStyle w:val="599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64" w:type="dxa"/>
            <w:textDirection w:val="lrTb"/>
            <w:noWrap w:val="false"/>
          </w:tcPr>
          <w:p>
            <w:pPr>
              <w:pStyle w:val="599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W w:w="5672" w:type="dxa"/>
            <w:textDirection w:val="lrTb"/>
            <w:noWrap w:val="false"/>
          </w:tcPr>
          <w:p>
            <w:pPr>
              <w:pStyle w:val="599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W w:w="2447" w:type="dxa"/>
            <w:textDirection w:val="lrTb"/>
            <w:noWrap w:val="false"/>
          </w:tcPr>
          <w:p>
            <w:pPr>
              <w:pStyle w:val="599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W w:w="1694" w:type="dxa"/>
            <w:textDirection w:val="lrTb"/>
            <w:noWrap w:val="false"/>
          </w:tcPr>
          <w:p>
            <w:pPr>
              <w:pStyle w:val="599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W w:w="4509" w:type="dxa"/>
            <w:textDirection w:val="lrTb"/>
            <w:noWrap w:val="false"/>
          </w:tcPr>
          <w:p>
            <w:pPr>
              <w:pStyle w:val="599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gridSpan w:val="5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4786" w:type="dxa"/>
            <w:textDirection w:val="lrTb"/>
            <w:noWrap w:val="false"/>
          </w:tcPr>
          <w:p>
            <w:pPr>
              <w:pStyle w:val="599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Конкретизация механизмов урегулирования конфликта интересов работниками, обеспечение соблюдения ими правил, ограничений и запретов в связи с исполнением должностных обязанностей, а также ответственности за их нарушение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64" w:type="dxa"/>
            <w:textDirection w:val="lrTb"/>
            <w:noWrap w:val="false"/>
          </w:tcPr>
          <w:p>
            <w:pPr>
              <w:pStyle w:val="599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W w:w="5672" w:type="dxa"/>
            <w:textDirection w:val="lrTb"/>
            <w:noWrap w:val="false"/>
          </w:tcPr>
          <w:p>
            <w:pPr>
              <w:pStyle w:val="599"/>
              <w:jc w:val="both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Размещение информации на сайте о порядке работы антикоррупционной комиссии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W w:w="2447" w:type="dxa"/>
            <w:textDirection w:val="lrTb"/>
            <w:noWrap w:val="false"/>
          </w:tcPr>
          <w:p>
            <w:pPr>
              <w:pStyle w:val="599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Постоянно, при наличии информации, подлежащей опубликованию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W w:w="1694" w:type="dxa"/>
            <w:textDirection w:val="lrTb"/>
            <w:noWrap w:val="false"/>
          </w:tcPr>
          <w:p>
            <w:pPr>
              <w:pStyle w:val="599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Утянский А.А.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W w:w="4509" w:type="dxa"/>
            <w:textDirection w:val="lrTb"/>
            <w:noWrap w:val="false"/>
          </w:tcPr>
          <w:p>
            <w:pPr>
              <w:pStyle w:val="599"/>
              <w:jc w:val="both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Доступность, открытость информации, укрепление доверия граждан к деятельности УСЗН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64" w:type="dxa"/>
            <w:textDirection w:val="lrTb"/>
            <w:noWrap w:val="false"/>
          </w:tcPr>
          <w:p>
            <w:pPr>
              <w:pStyle w:val="599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W w:w="5672" w:type="dxa"/>
            <w:textDirection w:val="lrTb"/>
            <w:noWrap w:val="false"/>
          </w:tcPr>
          <w:p>
            <w:pPr>
              <w:pStyle w:val="599"/>
              <w:jc w:val="both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соблюдения работниками общих принципов служебного поведения в соответствии с Кодексом служебной этики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W w:w="2447" w:type="dxa"/>
            <w:textDirection w:val="lrTb"/>
            <w:noWrap w:val="false"/>
          </w:tcPr>
          <w:p>
            <w:pPr>
              <w:pStyle w:val="599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постоянно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W w:w="1694" w:type="dxa"/>
            <w:textDirection w:val="lrTb"/>
            <w:noWrap w:val="false"/>
          </w:tcPr>
          <w:p>
            <w:pPr>
              <w:pStyle w:val="599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Яворских Л.В.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599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начальники отделов УСЗН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W w:w="4509" w:type="dxa"/>
            <w:textDirection w:val="lrTb"/>
            <w:noWrap w:val="false"/>
          </w:tcPr>
          <w:p>
            <w:pPr>
              <w:pStyle w:val="599"/>
              <w:jc w:val="both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Осуществление комплекса организационных, разъяснительных и иных мер по соблюдению работниками ограничений, запретов и по исполнению обязанностей, установленных в целях противодействия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gridSpan w:val="5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4786" w:type="dxa"/>
            <w:textDirection w:val="lrTb"/>
            <w:noWrap w:val="false"/>
          </w:tcPr>
          <w:p>
            <w:pPr>
              <w:pStyle w:val="599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Проведение профилактической работы с работниками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64" w:type="dxa"/>
            <w:textDirection w:val="lrTb"/>
            <w:noWrap w:val="false"/>
          </w:tcPr>
          <w:p>
            <w:pPr>
              <w:pStyle w:val="599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W w:w="5672" w:type="dxa"/>
            <w:textDirection w:val="lrTb"/>
            <w:noWrap w:val="false"/>
          </w:tcPr>
          <w:p>
            <w:pPr>
              <w:pStyle w:val="599"/>
              <w:jc w:val="both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Проведение совещания по этическому просвеще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нию в целях формирования нетерпимого отношения к проявлениям коррупции, повышению уровня правосознания по недопущению фактов взяточничества, проявления корыстных интересов в ущерб интересам службы путем проведения правовой пропаганды среди работников УСЗН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и подведомственного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W w:w="2447" w:type="dxa"/>
            <w:textDirection w:val="lrTb"/>
            <w:noWrap w:val="false"/>
          </w:tcPr>
          <w:p>
            <w:pPr>
              <w:pStyle w:val="599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1раз в полугодие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W w:w="1694" w:type="dxa"/>
            <w:textDirection w:val="lrTb"/>
            <w:noWrap w:val="false"/>
          </w:tcPr>
          <w:p>
            <w:pPr>
              <w:pStyle w:val="599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Чайка И.В.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599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Яворских Л.В.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599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W w:w="4509" w:type="dxa"/>
            <w:textDirection w:val="lrTb"/>
            <w:noWrap w:val="false"/>
          </w:tcPr>
          <w:p>
            <w:pPr>
              <w:pStyle w:val="599"/>
              <w:jc w:val="both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Создание условий для постепенного снижения уровня коррупции, ограничения сфер и силы действия факторов, ее продуцирующих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gridSpan w:val="5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4786" w:type="dxa"/>
            <w:textDirection w:val="lrTb"/>
            <w:noWrap w:val="false"/>
          </w:tcPr>
          <w:p>
            <w:pPr>
              <w:pStyle w:val="599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Мероприятия по противодействию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64" w:type="dxa"/>
            <w:textDirection w:val="lrTb"/>
            <w:noWrap w:val="false"/>
          </w:tcPr>
          <w:p>
            <w:pPr>
              <w:pStyle w:val="599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W w:w="5672" w:type="dxa"/>
            <w:textDirection w:val="lrTb"/>
            <w:noWrap w:val="false"/>
          </w:tcPr>
          <w:p>
            <w:pPr>
              <w:pStyle w:val="599"/>
              <w:jc w:val="both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Проведение анализа жалоб на действия работников УСЗН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и подведомственного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599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W w:w="2447" w:type="dxa"/>
            <w:textDirection w:val="lrTb"/>
            <w:noWrap w:val="false"/>
          </w:tcPr>
          <w:p>
            <w:pPr>
              <w:pStyle w:val="599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 мере поступления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W w:w="1694" w:type="dxa"/>
            <w:textDirection w:val="lrTb"/>
            <w:noWrap w:val="false"/>
          </w:tcPr>
          <w:p>
            <w:pPr>
              <w:pStyle w:val="599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Чайка И.В.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599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Яворских Л.В.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W w:w="4509" w:type="dxa"/>
            <w:textDirection w:val="lrTb"/>
            <w:noWrap w:val="false"/>
          </w:tcPr>
          <w:p>
            <w:pPr>
              <w:pStyle w:val="599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Принятие мер, направленных на предупреждение фактов проявления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gridSpan w:val="5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4786" w:type="dxa"/>
            <w:textDirection w:val="lrTb"/>
            <w:noWrap w:val="false"/>
          </w:tcPr>
          <w:p>
            <w:pPr>
              <w:pStyle w:val="599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Противодействие коррупции при размещении государственных заказов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64" w:type="dxa"/>
            <w:textDirection w:val="lrTb"/>
            <w:noWrap w:val="false"/>
          </w:tcPr>
          <w:p>
            <w:pPr>
              <w:pStyle w:val="599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W w:w="5672" w:type="dxa"/>
            <w:textDirection w:val="lrTb"/>
            <w:noWrap w:val="false"/>
          </w:tcPr>
          <w:p>
            <w:pPr>
              <w:pStyle w:val="599"/>
              <w:jc w:val="both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Ведение мониторинга, выявление и устранение коррупционных рисков, в т.ч. причин и условий коррупции при размещении государственных заказов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W w:w="2447" w:type="dxa"/>
            <w:textDirection w:val="lrTb"/>
            <w:noWrap w:val="false"/>
          </w:tcPr>
          <w:p>
            <w:pPr>
              <w:pStyle w:val="599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При размещении гос. заказов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W w:w="1694" w:type="dxa"/>
            <w:textDirection w:val="lrTb"/>
            <w:noWrap w:val="false"/>
          </w:tcPr>
          <w:p>
            <w:pPr>
              <w:pStyle w:val="599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Курбанова Ю.В.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W w:w="4509" w:type="dxa"/>
            <w:textDirection w:val="lrTb"/>
            <w:noWrap w:val="false"/>
          </w:tcPr>
          <w:p>
            <w:pPr>
              <w:pStyle w:val="599"/>
              <w:jc w:val="both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Совершенствование деятельности УСЗН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и подведомственного учреждения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по размещению Гос.заказов в целях противодействия коррупционным проявлениям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gridSpan w:val="5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4786" w:type="dxa"/>
            <w:textDirection w:val="lrTb"/>
            <w:noWrap w:val="false"/>
          </w:tcPr>
          <w:p>
            <w:pPr>
              <w:pStyle w:val="599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Мониторинг и устранение коррупционных рисков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64" w:type="dxa"/>
            <w:textDirection w:val="lrTb"/>
            <w:noWrap w:val="false"/>
          </w:tcPr>
          <w:p>
            <w:pPr>
              <w:pStyle w:val="599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W w:w="5672" w:type="dxa"/>
            <w:textDirection w:val="lrTb"/>
            <w:noWrap w:val="false"/>
          </w:tcPr>
          <w:p>
            <w:pPr>
              <w:pStyle w:val="599"/>
              <w:jc w:val="both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предоставления начальником УСЗН, заместителем начальника УСЗН, начальниками отделов УСЗН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 директором подведомственного учреждения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своих супруги (супруга) и несовершеннолетних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W w:w="2447" w:type="dxa"/>
            <w:textDirection w:val="lrTb"/>
            <w:noWrap w:val="false"/>
          </w:tcPr>
          <w:p>
            <w:pPr>
              <w:pStyle w:val="599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 30 апреля ежегодно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W w:w="1694" w:type="dxa"/>
            <w:textDirection w:val="lrTb"/>
            <w:noWrap w:val="false"/>
          </w:tcPr>
          <w:p>
            <w:pPr>
              <w:pStyle w:val="599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Яковлева Т.В.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599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Пелехоце М.В.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W w:w="4509" w:type="dxa"/>
            <w:textDirection w:val="lrTb"/>
            <w:noWrap w:val="false"/>
          </w:tcPr>
          <w:p>
            <w:pPr>
              <w:pStyle w:val="599"/>
              <w:jc w:val="both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Снижение уровня коррупции при исполнении работниками своих должностных обязанностей, связанных с коррупционными рисками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gridSpan w:val="5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4786" w:type="dxa"/>
            <w:textDirection w:val="lrTb"/>
            <w:noWrap w:val="false"/>
          </w:tcPr>
          <w:p>
            <w:pPr>
              <w:pStyle w:val="599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Установка обратной связи с получателями государственных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1694"/>
        </w:trPr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64" w:type="dxa"/>
            <w:textDirection w:val="lrTb"/>
            <w:noWrap w:val="false"/>
          </w:tcPr>
          <w:p>
            <w:pPr>
              <w:pStyle w:val="599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W w:w="5672" w:type="dxa"/>
            <w:textDirection w:val="lrTb"/>
            <w:noWrap w:val="false"/>
          </w:tcPr>
          <w:p>
            <w:pPr>
              <w:pStyle w:val="599"/>
              <w:jc w:val="both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Проведение служебных проверок по обращениям граждан на предмет выявления фактов злоупотребления служебными полномочиями работниками УСЗН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и подведомственного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W w:w="2447" w:type="dxa"/>
            <w:textDirection w:val="lrTb"/>
            <w:noWrap w:val="false"/>
          </w:tcPr>
          <w:p>
            <w:pPr>
              <w:pStyle w:val="599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 мере поступления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W w:w="1694" w:type="dxa"/>
            <w:textDirection w:val="lrTb"/>
            <w:noWrap w:val="false"/>
          </w:tcPr>
          <w:p>
            <w:pPr>
              <w:pStyle w:val="599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комиссия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W w:w="4509" w:type="dxa"/>
            <w:textDirection w:val="lrTb"/>
            <w:noWrap w:val="false"/>
          </w:tcPr>
          <w:p>
            <w:pPr>
              <w:pStyle w:val="599"/>
              <w:jc w:val="both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Рост числа выявляемых коррупционных правонарушений при уменьшении их латентного (скрытого) слоя, обеспечение надлежащего правого реагирования на эти правонарушения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447"/>
        </w:trPr>
        <w:tc>
          <w:tcPr>
            <w:gridSpan w:val="5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4786" w:type="dxa"/>
            <w:textDirection w:val="lrTb"/>
            <w:noWrap w:val="false"/>
          </w:tcPr>
          <w:p>
            <w:pPr>
              <w:pStyle w:val="599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Формирование нетерпимого отношения к проявлениям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64" w:type="dxa"/>
            <w:textDirection w:val="lrTb"/>
            <w:noWrap w:val="false"/>
          </w:tcPr>
          <w:p>
            <w:pPr>
              <w:pStyle w:val="599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W w:w="5672" w:type="dxa"/>
            <w:textDirection w:val="lrTb"/>
            <w:noWrap w:val="false"/>
          </w:tcPr>
          <w:p>
            <w:pPr>
              <w:pStyle w:val="599"/>
              <w:jc w:val="both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Обеспечение эффективного контроля за соблюдением работниками УСЗН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и подведомственного учреждения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ограничений, предусмотренных действующим законодательством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W w:w="2447" w:type="dxa"/>
            <w:textDirection w:val="lrTb"/>
            <w:noWrap w:val="false"/>
          </w:tcPr>
          <w:p>
            <w:pPr>
              <w:pStyle w:val="599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постоянно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W w:w="1694" w:type="dxa"/>
            <w:textDirection w:val="lrTb"/>
            <w:noWrap w:val="false"/>
          </w:tcPr>
          <w:p>
            <w:pPr>
              <w:pStyle w:val="599"/>
              <w:jc w:val="center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комиссия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000000" w:sz="8" w:space="0"/>
              <w:right w:val="single" w:color="000000" w:sz="8" w:space="0"/>
            </w:tcBorders>
            <w:tcW w:w="4509" w:type="dxa"/>
            <w:textDirection w:val="lrTb"/>
            <w:noWrap w:val="false"/>
          </w:tcPr>
          <w:p>
            <w:pPr>
              <w:pStyle w:val="599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Создание условий для постепенного снижения уровня коррупции, ограничения сфер и силы действия факторов, ее продуцирующих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599"/>
        <w:jc w:val="left"/>
        <w:spacing w:before="0" w:after="200" w:line="276" w:lineRule="auto"/>
        <w:widowControl/>
      </w:pPr>
      <w:r/>
      <w:r/>
    </w:p>
    <w:sectPr>
      <w:footnotePr/>
      <w:endnotePr/>
      <w:type w:val="nextPage"/>
      <w:pgSz w:w="16838" w:h="11906" w:orient="landscape"/>
      <w:pgMar w:top="1701" w:right="1134" w:bottom="850" w:left="1134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Noto Sans Devanagari">
    <w:panose1 w:val="020B0502040504020204"/>
  </w:font>
  <w:font w:name="Tahoma">
    <w:panose1 w:val="020B0604030504040204"/>
  </w:font>
  <w:font w:name="Calibri">
    <w:panose1 w:val="020F05020202040302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599"/>
    <w:next w:val="59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0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599"/>
    <w:next w:val="59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0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599"/>
    <w:next w:val="59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0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599"/>
    <w:next w:val="59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0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599"/>
    <w:next w:val="59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0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599"/>
    <w:next w:val="59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0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599"/>
    <w:next w:val="59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0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599"/>
    <w:next w:val="59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0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599"/>
    <w:next w:val="59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0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599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599"/>
    <w:next w:val="59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00"/>
    <w:link w:val="34"/>
    <w:uiPriority w:val="10"/>
    <w:rPr>
      <w:sz w:val="48"/>
      <w:szCs w:val="48"/>
    </w:rPr>
  </w:style>
  <w:style w:type="paragraph" w:styleId="36">
    <w:name w:val="Subtitle"/>
    <w:basedOn w:val="599"/>
    <w:next w:val="59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00"/>
    <w:link w:val="36"/>
    <w:uiPriority w:val="11"/>
    <w:rPr>
      <w:sz w:val="24"/>
      <w:szCs w:val="24"/>
    </w:rPr>
  </w:style>
  <w:style w:type="paragraph" w:styleId="38">
    <w:name w:val="Quote"/>
    <w:basedOn w:val="599"/>
    <w:next w:val="59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599"/>
    <w:next w:val="59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59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00"/>
    <w:link w:val="42"/>
    <w:uiPriority w:val="99"/>
  </w:style>
  <w:style w:type="paragraph" w:styleId="44">
    <w:name w:val="Footer"/>
    <w:basedOn w:val="59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00"/>
    <w:link w:val="44"/>
    <w:uiPriority w:val="99"/>
  </w:style>
  <w:style w:type="character" w:styleId="47">
    <w:name w:val="Caption Char"/>
    <w:basedOn w:val="606"/>
    <w:link w:val="44"/>
    <w:uiPriority w:val="99"/>
  </w:style>
  <w:style w:type="table" w:styleId="48">
    <w:name w:val="Table Grid"/>
    <w:basedOn w:val="61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59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00"/>
    <w:uiPriority w:val="99"/>
    <w:unhideWhenUsed/>
    <w:rPr>
      <w:vertAlign w:val="superscript"/>
    </w:rPr>
  </w:style>
  <w:style w:type="paragraph" w:styleId="178">
    <w:name w:val="endnote text"/>
    <w:basedOn w:val="59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00"/>
    <w:uiPriority w:val="99"/>
    <w:semiHidden/>
    <w:unhideWhenUsed/>
    <w:rPr>
      <w:vertAlign w:val="superscript"/>
    </w:rPr>
  </w:style>
  <w:style w:type="paragraph" w:styleId="181">
    <w:name w:val="toc 1"/>
    <w:basedOn w:val="599"/>
    <w:next w:val="59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599"/>
    <w:next w:val="59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599"/>
    <w:next w:val="59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599"/>
    <w:next w:val="59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599"/>
    <w:next w:val="59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599"/>
    <w:next w:val="59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599"/>
    <w:next w:val="59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599"/>
    <w:next w:val="59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599"/>
    <w:next w:val="59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599"/>
    <w:next w:val="599"/>
    <w:uiPriority w:val="99"/>
    <w:unhideWhenUsed/>
    <w:pPr>
      <w:spacing w:after="0" w:afterAutospacing="0"/>
    </w:pPr>
  </w:style>
  <w:style w:type="paragraph" w:styleId="599" w:default="1">
    <w:name w:val="Normal"/>
    <w:qFormat/>
    <w:pPr>
      <w:jc w:val="left"/>
      <w:spacing w:before="0" w:after="200" w:line="276" w:lineRule="auto"/>
      <w:widowControl/>
    </w:pPr>
    <w:rPr>
      <w:rFonts w:ascii="Calibri" w:hAnsi="Calibri" w:eastAsia="Calibri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character" w:styleId="600" w:default="1">
    <w:name w:val="Default Paragraph Font"/>
    <w:uiPriority w:val="1"/>
    <w:semiHidden/>
    <w:unhideWhenUsed/>
    <w:qFormat/>
  </w:style>
  <w:style w:type="character" w:styleId="601">
    <w:name w:val="Strong"/>
    <w:basedOn w:val="600"/>
    <w:uiPriority w:val="22"/>
    <w:qFormat/>
    <w:rPr>
      <w:b/>
      <w:bCs/>
    </w:rPr>
  </w:style>
  <w:style w:type="character" w:styleId="602" w:customStyle="1">
    <w:name w:val="Текст выноски Знак"/>
    <w:basedOn w:val="600"/>
    <w:uiPriority w:val="99"/>
    <w:semiHidden/>
    <w:qFormat/>
    <w:rPr>
      <w:rFonts w:ascii="Tahoma" w:hAnsi="Tahoma" w:cs="Tahoma"/>
      <w:sz w:val="16"/>
      <w:szCs w:val="16"/>
    </w:rPr>
  </w:style>
  <w:style w:type="paragraph" w:styleId="603">
    <w:name w:val="Заголовок"/>
    <w:basedOn w:val="599"/>
    <w:next w:val="604"/>
    <w:qFormat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604">
    <w:name w:val="Body Text"/>
    <w:basedOn w:val="599"/>
    <w:pPr>
      <w:spacing w:before="0" w:after="140" w:line="276" w:lineRule="auto"/>
    </w:pPr>
  </w:style>
  <w:style w:type="paragraph" w:styleId="605">
    <w:name w:val="List"/>
    <w:basedOn w:val="604"/>
    <w:rPr>
      <w:rFonts w:ascii="PT Astra Serif" w:hAnsi="PT Astra Serif" w:cs="Noto Sans Devanagari"/>
    </w:rPr>
  </w:style>
  <w:style w:type="paragraph" w:styleId="606">
    <w:name w:val="Caption"/>
    <w:basedOn w:val="599"/>
    <w:qFormat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607">
    <w:name w:val="Указатель"/>
    <w:basedOn w:val="599"/>
    <w:qFormat/>
    <w:pPr>
      <w:suppressLineNumbers/>
    </w:pPr>
    <w:rPr>
      <w:rFonts w:ascii="PT Astra Serif" w:hAnsi="PT Astra Serif" w:cs="Noto Sans Devanagari"/>
    </w:rPr>
  </w:style>
  <w:style w:type="paragraph" w:styleId="608">
    <w:name w:val="Normal (Web)"/>
    <w:basedOn w:val="599"/>
    <w:uiPriority w:val="99"/>
    <w:unhideWhenUsed/>
    <w:qFormat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09">
    <w:name w:val="Balloon Text"/>
    <w:basedOn w:val="599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numbering" w:styleId="610" w:default="1">
    <w:name w:val="No List"/>
    <w:uiPriority w:val="99"/>
    <w:semiHidden/>
    <w:unhideWhenUsed/>
    <w:qFormat/>
  </w:style>
  <w:style w:type="table" w:styleId="611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Р7-Офис/7.3.0.0</Application>
  <Company>Microsoft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Берсон</dc:creator>
  <dc:description/>
  <dc:language>ru-RU</dc:language>
  <cp:revision>8</cp:revision>
  <dcterms:created xsi:type="dcterms:W3CDTF">2017-03-14T13:43:00Z</dcterms:created>
  <dcterms:modified xsi:type="dcterms:W3CDTF">2026-06-23T11:16:48Z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